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A7" w:rsidRPr="00286EA7" w:rsidRDefault="00286EA7" w:rsidP="00286EA7">
      <w:pPr>
        <w:widowControl/>
        <w:shd w:val="clear" w:color="auto" w:fill="FFFFFF"/>
        <w:spacing w:before="360" w:after="100" w:afterAutospacing="1" w:line="270" w:lineRule="atLeast"/>
        <w:jc w:val="center"/>
        <w:outlineLvl w:val="0"/>
        <w:rPr>
          <w:rFonts w:ascii="微软雅黑" w:eastAsia="微软雅黑" w:hAnsi="微软雅黑" w:cs="宋体"/>
          <w:b/>
          <w:bCs/>
          <w:color w:val="FA0505"/>
          <w:kern w:val="36"/>
          <w:sz w:val="27"/>
          <w:szCs w:val="27"/>
        </w:rPr>
      </w:pPr>
      <w:r w:rsidRPr="00286EA7">
        <w:rPr>
          <w:rFonts w:ascii="微软雅黑" w:eastAsia="微软雅黑" w:hAnsi="微软雅黑" w:cs="宋体" w:hint="eastAsia"/>
          <w:b/>
          <w:bCs/>
          <w:color w:val="FA0505"/>
          <w:kern w:val="36"/>
          <w:sz w:val="27"/>
          <w:szCs w:val="27"/>
        </w:rPr>
        <w:t>太原工业学院普通本科学生转专业管理办法（2020年修订）</w:t>
      </w:r>
    </w:p>
    <w:p w:rsidR="00286EA7" w:rsidRPr="00286EA7" w:rsidRDefault="00286EA7" w:rsidP="00286EA7">
      <w:pPr>
        <w:widowControl/>
        <w:shd w:val="clear" w:color="auto" w:fill="FFFFFF"/>
        <w:spacing w:line="300" w:lineRule="auto"/>
        <w:rPr>
          <w:rFonts w:cs="Calibri" w:hint="eastAsia"/>
          <w:color w:val="727272"/>
          <w:kern w:val="0"/>
          <w:szCs w:val="21"/>
        </w:rPr>
      </w:pPr>
      <w:bookmarkStart w:id="0" w:name="_GoBack"/>
      <w:bookmarkEnd w:id="0"/>
      <w:r w:rsidRPr="00286EA7">
        <w:rPr>
          <w:rFonts w:cs="Calibri"/>
          <w:color w:val="333333"/>
          <w:kern w:val="0"/>
          <w:szCs w:val="21"/>
        </w:rPr>
        <w:t> </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_GB2312" w:eastAsia="仿宋_GB2312" w:cs="Calibri" w:hint="eastAsia"/>
          <w:color w:val="333333"/>
          <w:kern w:val="0"/>
          <w:sz w:val="27"/>
          <w:szCs w:val="27"/>
        </w:rPr>
        <w:t>为了更好地满足学生自身发展的需求，提高学生专业学习的积极性、主动性，充分发挥学生的学习潜力，根据教育部《普通高等学校学生管理规定》（教育部令第41号）和《太原工业学院学籍管理规定》，修订转专业办法。</w:t>
      </w:r>
    </w:p>
    <w:p w:rsidR="00286EA7" w:rsidRPr="00286EA7" w:rsidRDefault="00286EA7" w:rsidP="00286EA7">
      <w:pPr>
        <w:widowControl/>
        <w:shd w:val="clear" w:color="auto" w:fill="FFFFFF"/>
        <w:spacing w:line="480" w:lineRule="auto"/>
        <w:ind w:firstLine="562"/>
        <w:rPr>
          <w:rFonts w:cs="Calibri"/>
          <w:color w:val="727272"/>
          <w:kern w:val="0"/>
          <w:szCs w:val="21"/>
        </w:rPr>
      </w:pPr>
      <w:r w:rsidRPr="00286EA7">
        <w:rPr>
          <w:rFonts w:ascii="仿宋" w:eastAsia="仿宋" w:hAnsi="仿宋" w:cs="Calibri" w:hint="eastAsia"/>
          <w:b/>
          <w:bCs/>
          <w:color w:val="333333"/>
          <w:kern w:val="0"/>
          <w:sz w:val="28"/>
          <w:szCs w:val="28"/>
        </w:rPr>
        <w:t>第一条</w:t>
      </w:r>
      <w:r w:rsidRPr="00286EA7">
        <w:rPr>
          <w:rFonts w:ascii="宋体" w:hAnsi="宋体" w:cs="宋体" w:hint="eastAsia"/>
          <w:color w:val="333333"/>
          <w:kern w:val="0"/>
          <w:sz w:val="28"/>
          <w:szCs w:val="28"/>
        </w:rPr>
        <w:t> </w:t>
      </w:r>
      <w:r w:rsidRPr="00286EA7">
        <w:rPr>
          <w:rFonts w:ascii="仿宋" w:eastAsia="仿宋" w:hAnsi="仿宋" w:cs="Calibri" w:hint="eastAsia"/>
          <w:color w:val="333333"/>
          <w:kern w:val="0"/>
          <w:sz w:val="28"/>
          <w:szCs w:val="28"/>
        </w:rPr>
        <w:t xml:space="preserve"> 学生转专业应维护教育公平，尊重学生志愿，以不影响完成学业为原则。</w:t>
      </w:r>
    </w:p>
    <w:p w:rsidR="00286EA7" w:rsidRPr="00286EA7" w:rsidRDefault="00286EA7" w:rsidP="00286EA7">
      <w:pPr>
        <w:widowControl/>
        <w:shd w:val="clear" w:color="auto" w:fill="FFFFFF"/>
        <w:spacing w:line="480" w:lineRule="auto"/>
        <w:ind w:firstLine="562"/>
        <w:rPr>
          <w:rFonts w:cs="Calibri"/>
          <w:color w:val="727272"/>
          <w:kern w:val="0"/>
          <w:szCs w:val="21"/>
        </w:rPr>
      </w:pPr>
      <w:r w:rsidRPr="00286EA7">
        <w:rPr>
          <w:rFonts w:ascii="仿宋" w:eastAsia="仿宋" w:hAnsi="仿宋" w:cs="Calibri" w:hint="eastAsia"/>
          <w:b/>
          <w:bCs/>
          <w:color w:val="333333"/>
          <w:kern w:val="0"/>
          <w:sz w:val="28"/>
          <w:szCs w:val="28"/>
        </w:rPr>
        <w:t>第二条</w:t>
      </w:r>
      <w:r w:rsidRPr="00286EA7">
        <w:rPr>
          <w:rFonts w:ascii="宋体" w:hAnsi="宋体" w:cs="宋体" w:hint="eastAsia"/>
          <w:color w:val="333333"/>
          <w:kern w:val="0"/>
          <w:sz w:val="28"/>
          <w:szCs w:val="28"/>
        </w:rPr>
        <w:t> </w:t>
      </w:r>
      <w:r w:rsidRPr="00286EA7">
        <w:rPr>
          <w:rFonts w:ascii="仿宋" w:eastAsia="仿宋" w:hAnsi="仿宋" w:cs="Calibri" w:hint="eastAsia"/>
          <w:color w:val="333333"/>
          <w:kern w:val="0"/>
          <w:sz w:val="28"/>
          <w:szCs w:val="28"/>
        </w:rPr>
        <w:t xml:space="preserve"> 学生入学后，有下列情形之一者，可以申请跨系转专业：</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1.学生在学习期间对其他专业有兴趣并确有专长的，有相关成果，转专业更能发挥其专长者，可以申请转专业；</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2.入学后因患某种疾病或生理缺陷（需有学院指定医疗机构检查证明），或确有特殊困难（如在工科或理科学习困难的，</w:t>
      </w:r>
      <w:proofErr w:type="gramStart"/>
      <w:r w:rsidRPr="00286EA7">
        <w:rPr>
          <w:rFonts w:ascii="仿宋" w:eastAsia="仿宋" w:hAnsi="仿宋" w:cs="Calibri" w:hint="eastAsia"/>
          <w:color w:val="333333"/>
          <w:kern w:val="0"/>
          <w:sz w:val="27"/>
          <w:szCs w:val="27"/>
        </w:rPr>
        <w:t>需学校</w:t>
      </w:r>
      <w:proofErr w:type="gramEnd"/>
      <w:r w:rsidRPr="00286EA7">
        <w:rPr>
          <w:rFonts w:ascii="仿宋" w:eastAsia="仿宋" w:hAnsi="仿宋" w:cs="Calibri" w:hint="eastAsia"/>
          <w:color w:val="333333"/>
          <w:kern w:val="0"/>
          <w:sz w:val="27"/>
          <w:szCs w:val="27"/>
        </w:rPr>
        <w:t>相关部门认定），不能在原专业学习，但仍能在其他专业学习者；</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3.学习成绩优秀，学习成绩排名在本专业的前30%；</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4.学生因休学期满复学后，原专业不存在或未招生的；休学创业或退役后复学的学生，因自身情况需要转专业的；</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5.社会对人才需求发生变化，经学生同意，学校在必要时可以适当调整学生所学专业。</w:t>
      </w:r>
    </w:p>
    <w:p w:rsidR="00286EA7" w:rsidRPr="00286EA7" w:rsidRDefault="00286EA7" w:rsidP="00286EA7">
      <w:pPr>
        <w:widowControl/>
        <w:shd w:val="clear" w:color="auto" w:fill="FFFFFF"/>
        <w:spacing w:line="480" w:lineRule="auto"/>
        <w:ind w:firstLine="562"/>
        <w:rPr>
          <w:rFonts w:cs="Calibri"/>
          <w:color w:val="727272"/>
          <w:kern w:val="0"/>
          <w:szCs w:val="21"/>
        </w:rPr>
      </w:pPr>
      <w:r w:rsidRPr="00286EA7">
        <w:rPr>
          <w:rFonts w:ascii="仿宋" w:eastAsia="仿宋" w:hAnsi="仿宋" w:cs="Calibri" w:hint="eastAsia"/>
          <w:b/>
          <w:bCs/>
          <w:color w:val="333333"/>
          <w:kern w:val="0"/>
          <w:sz w:val="28"/>
          <w:szCs w:val="28"/>
        </w:rPr>
        <w:t>第三条</w:t>
      </w:r>
      <w:r w:rsidRPr="00286EA7">
        <w:rPr>
          <w:rFonts w:ascii="宋体" w:hAnsi="宋体" w:cs="宋体" w:hint="eastAsia"/>
          <w:b/>
          <w:bCs/>
          <w:color w:val="333333"/>
          <w:kern w:val="0"/>
          <w:sz w:val="28"/>
          <w:szCs w:val="28"/>
        </w:rPr>
        <w:t> </w:t>
      </w:r>
      <w:r w:rsidRPr="00286EA7">
        <w:rPr>
          <w:rFonts w:ascii="仿宋" w:eastAsia="仿宋" w:hAnsi="仿宋" w:cs="Calibri" w:hint="eastAsia"/>
          <w:b/>
          <w:bCs/>
          <w:color w:val="333333"/>
          <w:kern w:val="0"/>
          <w:sz w:val="28"/>
          <w:szCs w:val="28"/>
        </w:rPr>
        <w:t xml:space="preserve"> </w:t>
      </w:r>
      <w:r w:rsidRPr="00286EA7">
        <w:rPr>
          <w:rFonts w:ascii="仿宋" w:eastAsia="仿宋" w:hAnsi="仿宋" w:cs="Calibri" w:hint="eastAsia"/>
          <w:color w:val="333333"/>
          <w:kern w:val="0"/>
          <w:sz w:val="28"/>
          <w:szCs w:val="28"/>
        </w:rPr>
        <w:t>学生可以申请在本系内转专业。</w:t>
      </w:r>
    </w:p>
    <w:p w:rsidR="00286EA7" w:rsidRPr="00286EA7" w:rsidRDefault="00286EA7" w:rsidP="00286EA7">
      <w:pPr>
        <w:widowControl/>
        <w:shd w:val="clear" w:color="auto" w:fill="FFFFFF"/>
        <w:spacing w:line="480" w:lineRule="auto"/>
        <w:ind w:firstLine="562"/>
        <w:rPr>
          <w:rFonts w:cs="Calibri"/>
          <w:color w:val="727272"/>
          <w:kern w:val="0"/>
          <w:szCs w:val="21"/>
        </w:rPr>
      </w:pPr>
      <w:r w:rsidRPr="00286EA7">
        <w:rPr>
          <w:rFonts w:ascii="仿宋" w:eastAsia="仿宋" w:hAnsi="仿宋" w:cs="Calibri" w:hint="eastAsia"/>
          <w:b/>
          <w:bCs/>
          <w:color w:val="333333"/>
          <w:kern w:val="0"/>
          <w:sz w:val="28"/>
          <w:szCs w:val="28"/>
        </w:rPr>
        <w:lastRenderedPageBreak/>
        <w:t>第四条</w:t>
      </w:r>
      <w:r w:rsidRPr="00286EA7">
        <w:rPr>
          <w:rFonts w:ascii="宋体" w:hAnsi="宋体" w:cs="宋体" w:hint="eastAsia"/>
          <w:color w:val="333333"/>
          <w:kern w:val="0"/>
          <w:sz w:val="28"/>
          <w:szCs w:val="28"/>
        </w:rPr>
        <w:t> </w:t>
      </w:r>
      <w:r w:rsidRPr="00286EA7">
        <w:rPr>
          <w:rFonts w:ascii="仿宋" w:eastAsia="仿宋" w:hAnsi="仿宋" w:cs="Calibri" w:hint="eastAsia"/>
          <w:color w:val="333333"/>
          <w:kern w:val="0"/>
          <w:sz w:val="28"/>
          <w:szCs w:val="28"/>
        </w:rPr>
        <w:t xml:space="preserve"> 因受学院教育教学条件限制，学生跨系转专业申请需得到转入专业所在系同意，如符合条件的申请者超出转入系的接纳能力，由转入专业所在系组织相关考核，参考平均</w:t>
      </w:r>
      <w:proofErr w:type="gramStart"/>
      <w:r w:rsidRPr="00286EA7">
        <w:rPr>
          <w:rFonts w:ascii="仿宋" w:eastAsia="仿宋" w:hAnsi="仿宋" w:cs="Calibri" w:hint="eastAsia"/>
          <w:color w:val="333333"/>
          <w:kern w:val="0"/>
          <w:sz w:val="28"/>
          <w:szCs w:val="28"/>
        </w:rPr>
        <w:t>学分绩点情况</w:t>
      </w:r>
      <w:proofErr w:type="gramEnd"/>
      <w:r w:rsidRPr="00286EA7">
        <w:rPr>
          <w:rFonts w:ascii="仿宋" w:eastAsia="仿宋" w:hAnsi="仿宋" w:cs="Calibri" w:hint="eastAsia"/>
          <w:color w:val="333333"/>
          <w:kern w:val="0"/>
          <w:sz w:val="28"/>
          <w:szCs w:val="28"/>
        </w:rPr>
        <w:t>，择优转入。学生在本系内转专业根据接纳能力由所在</w:t>
      </w:r>
      <w:proofErr w:type="gramStart"/>
      <w:r w:rsidRPr="00286EA7">
        <w:rPr>
          <w:rFonts w:ascii="仿宋" w:eastAsia="仿宋" w:hAnsi="仿宋" w:cs="Calibri" w:hint="eastAsia"/>
          <w:color w:val="333333"/>
          <w:kern w:val="0"/>
          <w:sz w:val="28"/>
          <w:szCs w:val="28"/>
        </w:rPr>
        <w:t>系考核</w:t>
      </w:r>
      <w:proofErr w:type="gramEnd"/>
      <w:r w:rsidRPr="00286EA7">
        <w:rPr>
          <w:rFonts w:ascii="仿宋" w:eastAsia="仿宋" w:hAnsi="仿宋" w:cs="Calibri" w:hint="eastAsia"/>
          <w:color w:val="333333"/>
          <w:kern w:val="0"/>
          <w:sz w:val="28"/>
          <w:szCs w:val="28"/>
        </w:rPr>
        <w:t>后决定是否同意。跨系转专业与本系转专业有竞争时根据专业排名、</w:t>
      </w:r>
      <w:proofErr w:type="gramStart"/>
      <w:r w:rsidRPr="00286EA7">
        <w:rPr>
          <w:rFonts w:ascii="仿宋" w:eastAsia="仿宋" w:hAnsi="仿宋" w:cs="Calibri" w:hint="eastAsia"/>
          <w:color w:val="333333"/>
          <w:kern w:val="0"/>
          <w:sz w:val="28"/>
          <w:szCs w:val="28"/>
        </w:rPr>
        <w:t>学分绩点与</w:t>
      </w:r>
      <w:proofErr w:type="gramEnd"/>
      <w:r w:rsidRPr="00286EA7">
        <w:rPr>
          <w:rFonts w:ascii="仿宋" w:eastAsia="仿宋" w:hAnsi="仿宋" w:cs="Calibri" w:hint="eastAsia"/>
          <w:color w:val="333333"/>
          <w:kern w:val="0"/>
          <w:sz w:val="28"/>
          <w:szCs w:val="28"/>
        </w:rPr>
        <w:t>相关考核择优转入。</w:t>
      </w:r>
    </w:p>
    <w:p w:rsidR="00286EA7" w:rsidRPr="00286EA7" w:rsidRDefault="00286EA7" w:rsidP="00286EA7">
      <w:pPr>
        <w:widowControl/>
        <w:shd w:val="clear" w:color="auto" w:fill="FFFFFF"/>
        <w:spacing w:line="480" w:lineRule="auto"/>
        <w:ind w:firstLine="562"/>
        <w:rPr>
          <w:rFonts w:cs="Calibri"/>
          <w:color w:val="727272"/>
          <w:kern w:val="0"/>
          <w:szCs w:val="21"/>
        </w:rPr>
      </w:pPr>
      <w:r w:rsidRPr="00286EA7">
        <w:rPr>
          <w:rFonts w:ascii="仿宋" w:eastAsia="仿宋" w:hAnsi="仿宋" w:cs="Calibri" w:hint="eastAsia"/>
          <w:b/>
          <w:bCs/>
          <w:color w:val="333333"/>
          <w:kern w:val="0"/>
          <w:sz w:val="28"/>
          <w:szCs w:val="28"/>
        </w:rPr>
        <w:t>第五条</w:t>
      </w:r>
      <w:r w:rsidRPr="00286EA7">
        <w:rPr>
          <w:rFonts w:ascii="宋体" w:hAnsi="宋体" w:cs="宋体" w:hint="eastAsia"/>
          <w:color w:val="333333"/>
          <w:kern w:val="0"/>
          <w:sz w:val="28"/>
          <w:szCs w:val="28"/>
        </w:rPr>
        <w:t> </w:t>
      </w:r>
      <w:r w:rsidRPr="00286EA7">
        <w:rPr>
          <w:rFonts w:ascii="仿宋" w:eastAsia="仿宋" w:hAnsi="仿宋" w:cs="Calibri" w:hint="eastAsia"/>
          <w:color w:val="333333"/>
          <w:kern w:val="0"/>
          <w:sz w:val="28"/>
          <w:szCs w:val="28"/>
        </w:rPr>
        <w:t xml:space="preserve"> 学生转专业申请只在第一学年末受理。</w:t>
      </w:r>
    </w:p>
    <w:p w:rsidR="00286EA7" w:rsidRPr="00286EA7" w:rsidRDefault="00286EA7" w:rsidP="00286EA7">
      <w:pPr>
        <w:widowControl/>
        <w:shd w:val="clear" w:color="auto" w:fill="FFFFFF"/>
        <w:spacing w:line="480" w:lineRule="auto"/>
        <w:ind w:firstLine="562"/>
        <w:rPr>
          <w:rFonts w:cs="Calibri"/>
          <w:color w:val="727272"/>
          <w:kern w:val="0"/>
          <w:szCs w:val="21"/>
        </w:rPr>
      </w:pPr>
      <w:r w:rsidRPr="00286EA7">
        <w:rPr>
          <w:rFonts w:ascii="仿宋" w:eastAsia="仿宋" w:hAnsi="仿宋" w:cs="Calibri" w:hint="eastAsia"/>
          <w:b/>
          <w:bCs/>
          <w:color w:val="333333"/>
          <w:kern w:val="0"/>
          <w:sz w:val="28"/>
          <w:szCs w:val="28"/>
        </w:rPr>
        <w:t>第六条</w:t>
      </w:r>
      <w:r w:rsidRPr="00286EA7">
        <w:rPr>
          <w:rFonts w:ascii="宋体" w:hAnsi="宋体" w:cs="宋体" w:hint="eastAsia"/>
          <w:color w:val="333333"/>
          <w:kern w:val="0"/>
          <w:sz w:val="28"/>
          <w:szCs w:val="28"/>
        </w:rPr>
        <w:t> </w:t>
      </w:r>
      <w:r w:rsidRPr="00286EA7">
        <w:rPr>
          <w:rFonts w:ascii="仿宋" w:eastAsia="仿宋" w:hAnsi="仿宋" w:cs="Calibri" w:hint="eastAsia"/>
          <w:color w:val="333333"/>
          <w:kern w:val="0"/>
          <w:sz w:val="28"/>
          <w:szCs w:val="28"/>
        </w:rPr>
        <w:t xml:space="preserve"> 学生有下列情形之一，不得转专业：</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1.以特殊招生形式录取的学生，国家有相关规定或者录取前与学校有明确约定的；</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2.正在休学或保留学籍的；</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3.应</w:t>
      </w:r>
      <w:proofErr w:type="gramStart"/>
      <w:r w:rsidRPr="00286EA7">
        <w:rPr>
          <w:rFonts w:ascii="仿宋" w:eastAsia="仿宋" w:hAnsi="仿宋" w:cs="Calibri" w:hint="eastAsia"/>
          <w:color w:val="333333"/>
          <w:kern w:val="0"/>
          <w:sz w:val="27"/>
          <w:szCs w:val="27"/>
        </w:rPr>
        <w:t>予退</w:t>
      </w:r>
      <w:proofErr w:type="gramEnd"/>
      <w:r w:rsidRPr="00286EA7">
        <w:rPr>
          <w:rFonts w:ascii="仿宋" w:eastAsia="仿宋" w:hAnsi="仿宋" w:cs="Calibri" w:hint="eastAsia"/>
          <w:color w:val="333333"/>
          <w:kern w:val="0"/>
          <w:sz w:val="27"/>
          <w:szCs w:val="27"/>
        </w:rPr>
        <w:t>学的；</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4.录取为下一批次专业转为上一批次专业的；</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5.由外校转学进入我院的；</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6.属特殊类别（对口升学、专升本）招生的；</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7.在校期间受过纪律处分的；</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8.有作弊行为的；</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9.经学校认定不适合转专业或无正当理由的（如未缴清学费及其它应缴费用，未及时注册的）。</w:t>
      </w:r>
    </w:p>
    <w:p w:rsidR="00286EA7" w:rsidRPr="00286EA7" w:rsidRDefault="00286EA7" w:rsidP="00286EA7">
      <w:pPr>
        <w:widowControl/>
        <w:shd w:val="clear" w:color="auto" w:fill="FFFFFF"/>
        <w:spacing w:line="480" w:lineRule="auto"/>
        <w:ind w:firstLine="562"/>
        <w:rPr>
          <w:rFonts w:cs="Calibri"/>
          <w:color w:val="727272"/>
          <w:kern w:val="0"/>
          <w:szCs w:val="21"/>
        </w:rPr>
      </w:pPr>
      <w:r w:rsidRPr="00286EA7">
        <w:rPr>
          <w:rFonts w:ascii="仿宋" w:eastAsia="仿宋" w:hAnsi="仿宋" w:cs="Calibri" w:hint="eastAsia"/>
          <w:b/>
          <w:bCs/>
          <w:color w:val="333333"/>
          <w:kern w:val="0"/>
          <w:sz w:val="28"/>
          <w:szCs w:val="28"/>
        </w:rPr>
        <w:t>第七条</w:t>
      </w:r>
      <w:r w:rsidRPr="00286EA7">
        <w:rPr>
          <w:rFonts w:ascii="宋体" w:hAnsi="宋体" w:cs="宋体" w:hint="eastAsia"/>
          <w:color w:val="333333"/>
          <w:kern w:val="0"/>
          <w:sz w:val="28"/>
          <w:szCs w:val="28"/>
        </w:rPr>
        <w:t> </w:t>
      </w:r>
      <w:r w:rsidRPr="00286EA7">
        <w:rPr>
          <w:rFonts w:ascii="仿宋" w:eastAsia="仿宋" w:hAnsi="仿宋" w:cs="Calibri" w:hint="eastAsia"/>
          <w:color w:val="333333"/>
          <w:kern w:val="0"/>
          <w:sz w:val="28"/>
          <w:szCs w:val="28"/>
        </w:rPr>
        <w:t xml:space="preserve"> 体育类、艺术类学生不能转入其它类专业就读，普通类本科生转专业不得违背高考当年招生录取政策。</w:t>
      </w:r>
    </w:p>
    <w:p w:rsidR="00286EA7" w:rsidRPr="00286EA7" w:rsidRDefault="00286EA7" w:rsidP="00286EA7">
      <w:pPr>
        <w:widowControl/>
        <w:shd w:val="clear" w:color="auto" w:fill="FFFFFF"/>
        <w:spacing w:line="480" w:lineRule="auto"/>
        <w:ind w:firstLine="562"/>
        <w:rPr>
          <w:rFonts w:cs="Calibri"/>
          <w:color w:val="727272"/>
          <w:kern w:val="0"/>
          <w:szCs w:val="21"/>
        </w:rPr>
      </w:pPr>
      <w:r w:rsidRPr="00286EA7">
        <w:rPr>
          <w:rFonts w:ascii="仿宋" w:eastAsia="仿宋" w:hAnsi="仿宋" w:cs="Calibri" w:hint="eastAsia"/>
          <w:b/>
          <w:bCs/>
          <w:color w:val="333333"/>
          <w:kern w:val="0"/>
          <w:sz w:val="28"/>
          <w:szCs w:val="28"/>
        </w:rPr>
        <w:t>第八条</w:t>
      </w:r>
      <w:r w:rsidRPr="00286EA7">
        <w:rPr>
          <w:rFonts w:ascii="宋体" w:hAnsi="宋体" w:cs="宋体" w:hint="eastAsia"/>
          <w:color w:val="333333"/>
          <w:kern w:val="0"/>
          <w:sz w:val="28"/>
          <w:szCs w:val="28"/>
        </w:rPr>
        <w:t> </w:t>
      </w:r>
      <w:r w:rsidRPr="00286EA7">
        <w:rPr>
          <w:rFonts w:ascii="仿宋" w:eastAsia="仿宋" w:hAnsi="仿宋" w:cs="Calibri" w:hint="eastAsia"/>
          <w:color w:val="333333"/>
          <w:kern w:val="0"/>
          <w:sz w:val="28"/>
          <w:szCs w:val="28"/>
        </w:rPr>
        <w:t xml:space="preserve"> 转专业流程</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lastRenderedPageBreak/>
        <w:t>1.每年6月份，由各系根据学院办学实际情况，确定接收转专业学生人数计划（原则上不超过本专业一年级学生人数的10%），将接收转专业学生计划报送教务处。教务处对各系接收转专业的计划进行审核汇总，报主管院长审批后，于第二学期结束前向全院公布各专业接收转专业计划名额和报名截止时间。</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2.学生入学第二学年开学前，由学生本人提出申请，填写《太原工业学院转专业申请表》，并附相应证明材料，经转出系审核，以系为单位在学期第一周内将申请材料报教务处。每个学生只能</w:t>
      </w:r>
      <w:proofErr w:type="gramStart"/>
      <w:r w:rsidRPr="00286EA7">
        <w:rPr>
          <w:rFonts w:ascii="仿宋" w:eastAsia="仿宋" w:hAnsi="仿宋" w:cs="Calibri" w:hint="eastAsia"/>
          <w:color w:val="333333"/>
          <w:kern w:val="0"/>
          <w:sz w:val="27"/>
          <w:szCs w:val="27"/>
        </w:rPr>
        <w:t>申请报转一个</w:t>
      </w:r>
      <w:proofErr w:type="gramEnd"/>
      <w:r w:rsidRPr="00286EA7">
        <w:rPr>
          <w:rFonts w:ascii="仿宋" w:eastAsia="仿宋" w:hAnsi="仿宋" w:cs="Calibri" w:hint="eastAsia"/>
          <w:color w:val="333333"/>
          <w:kern w:val="0"/>
          <w:sz w:val="27"/>
          <w:szCs w:val="27"/>
        </w:rPr>
        <w:t>专业。逾期不予受理。各系应加强对学生的学业生涯规划和专业学习指导，增强学生对本专业学习的适应性和稳定性，避免盲从心理，理性选择专业。</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3.教务处汇总学生申请和第一学年平均学分绩点，将符合转专业条件者的资料交转入系进行考核。</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4.拟转入专业所在系按照接收能力和计划，在学期第二周内对申请转入的学生进行全面考核，签署意见并将审核结果报教务处。</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5.教务处对各系报送的接收转专业学生的材料进行审核、汇总，报主管院长审核后提交院长办公会议审议。</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 w:eastAsia="仿宋" w:hAnsi="仿宋" w:cs="Calibri" w:hint="eastAsia"/>
          <w:color w:val="333333"/>
          <w:kern w:val="0"/>
          <w:sz w:val="27"/>
          <w:szCs w:val="27"/>
        </w:rPr>
        <w:t>6.经院长办公会议审议通过的转专业学生名单由教务处在网站上公示一周后生效。学生所在</w:t>
      </w:r>
      <w:proofErr w:type="gramStart"/>
      <w:r w:rsidRPr="00286EA7">
        <w:rPr>
          <w:rFonts w:ascii="仿宋" w:eastAsia="仿宋" w:hAnsi="仿宋" w:cs="Calibri" w:hint="eastAsia"/>
          <w:color w:val="333333"/>
          <w:kern w:val="0"/>
          <w:sz w:val="27"/>
          <w:szCs w:val="27"/>
        </w:rPr>
        <w:t>系负责</w:t>
      </w:r>
      <w:proofErr w:type="gramEnd"/>
      <w:r w:rsidRPr="00286EA7">
        <w:rPr>
          <w:rFonts w:ascii="仿宋" w:eastAsia="仿宋" w:hAnsi="仿宋" w:cs="Calibri" w:hint="eastAsia"/>
          <w:color w:val="333333"/>
          <w:kern w:val="0"/>
          <w:sz w:val="27"/>
          <w:szCs w:val="27"/>
        </w:rPr>
        <w:t>通知学生到教务处办理转专业相关手续。如存在弄虚作假情况，取消转专业资格，并视情况给予纪律处分。</w:t>
      </w:r>
    </w:p>
    <w:p w:rsidR="00286EA7" w:rsidRPr="00286EA7" w:rsidRDefault="00286EA7" w:rsidP="00286EA7">
      <w:pPr>
        <w:widowControl/>
        <w:shd w:val="clear" w:color="auto" w:fill="FFFFFF"/>
        <w:spacing w:line="480" w:lineRule="auto"/>
        <w:ind w:firstLine="562"/>
        <w:rPr>
          <w:rFonts w:cs="Calibri"/>
          <w:color w:val="727272"/>
          <w:kern w:val="0"/>
          <w:szCs w:val="21"/>
        </w:rPr>
      </w:pPr>
      <w:r w:rsidRPr="00286EA7">
        <w:rPr>
          <w:rFonts w:ascii="仿宋" w:eastAsia="仿宋" w:hAnsi="仿宋" w:cs="Calibri" w:hint="eastAsia"/>
          <w:b/>
          <w:bCs/>
          <w:color w:val="333333"/>
          <w:kern w:val="0"/>
          <w:sz w:val="28"/>
          <w:szCs w:val="28"/>
        </w:rPr>
        <w:t xml:space="preserve">第八条 </w:t>
      </w:r>
      <w:r w:rsidRPr="00286EA7">
        <w:rPr>
          <w:rFonts w:ascii="宋体" w:hAnsi="宋体" w:cs="宋体" w:hint="eastAsia"/>
          <w:color w:val="333333"/>
          <w:kern w:val="0"/>
          <w:sz w:val="28"/>
          <w:szCs w:val="28"/>
        </w:rPr>
        <w:t> </w:t>
      </w:r>
      <w:r w:rsidRPr="00286EA7">
        <w:rPr>
          <w:rFonts w:ascii="仿宋" w:eastAsia="仿宋" w:hAnsi="仿宋" w:cs="Calibri" w:hint="eastAsia"/>
          <w:color w:val="333333"/>
          <w:kern w:val="0"/>
          <w:sz w:val="28"/>
          <w:szCs w:val="28"/>
        </w:rPr>
        <w:t>转专业学生的学费按当年转入专业的收费标准收取。</w:t>
      </w:r>
    </w:p>
    <w:p w:rsidR="00286EA7" w:rsidRPr="00286EA7" w:rsidRDefault="00286EA7" w:rsidP="00286EA7">
      <w:pPr>
        <w:widowControl/>
        <w:shd w:val="clear" w:color="auto" w:fill="FFFFFF"/>
        <w:spacing w:line="480" w:lineRule="auto"/>
        <w:ind w:firstLine="562"/>
        <w:rPr>
          <w:rFonts w:cs="Calibri"/>
          <w:color w:val="727272"/>
          <w:kern w:val="0"/>
          <w:szCs w:val="21"/>
        </w:rPr>
      </w:pPr>
      <w:r w:rsidRPr="00286EA7">
        <w:rPr>
          <w:rFonts w:ascii="仿宋" w:eastAsia="仿宋" w:hAnsi="仿宋" w:cs="Calibri" w:hint="eastAsia"/>
          <w:b/>
          <w:bCs/>
          <w:color w:val="333333"/>
          <w:kern w:val="0"/>
          <w:sz w:val="28"/>
          <w:szCs w:val="28"/>
        </w:rPr>
        <w:lastRenderedPageBreak/>
        <w:t>第九条</w:t>
      </w:r>
      <w:r w:rsidRPr="00286EA7">
        <w:rPr>
          <w:rFonts w:ascii="宋体" w:hAnsi="宋体" w:cs="宋体" w:hint="eastAsia"/>
          <w:color w:val="333333"/>
          <w:kern w:val="0"/>
          <w:sz w:val="28"/>
          <w:szCs w:val="28"/>
        </w:rPr>
        <w:t> </w:t>
      </w:r>
      <w:r w:rsidRPr="00286EA7">
        <w:rPr>
          <w:rFonts w:ascii="仿宋" w:eastAsia="仿宋" w:hAnsi="仿宋" w:cs="Calibri" w:hint="eastAsia"/>
          <w:color w:val="333333"/>
          <w:kern w:val="0"/>
          <w:sz w:val="28"/>
          <w:szCs w:val="28"/>
        </w:rPr>
        <w:t xml:space="preserve"> 转专业学生一经转入专业所在系接收，不得再转回原专业。</w:t>
      </w:r>
    </w:p>
    <w:p w:rsidR="00286EA7" w:rsidRPr="00286EA7" w:rsidRDefault="00286EA7" w:rsidP="00286EA7">
      <w:pPr>
        <w:widowControl/>
        <w:shd w:val="clear" w:color="auto" w:fill="FFFFFF"/>
        <w:spacing w:line="480" w:lineRule="auto"/>
        <w:ind w:firstLine="562"/>
        <w:rPr>
          <w:rFonts w:cs="Calibri"/>
          <w:color w:val="727272"/>
          <w:kern w:val="0"/>
          <w:szCs w:val="21"/>
        </w:rPr>
      </w:pPr>
      <w:r w:rsidRPr="00286EA7">
        <w:rPr>
          <w:rFonts w:ascii="仿宋" w:eastAsia="仿宋" w:hAnsi="仿宋" w:cs="Calibri" w:hint="eastAsia"/>
          <w:b/>
          <w:bCs/>
          <w:color w:val="333333"/>
          <w:kern w:val="0"/>
          <w:sz w:val="28"/>
          <w:szCs w:val="28"/>
        </w:rPr>
        <w:t>第十条</w:t>
      </w:r>
      <w:r w:rsidRPr="00286EA7">
        <w:rPr>
          <w:rFonts w:ascii="宋体" w:hAnsi="宋体" w:cs="宋体" w:hint="eastAsia"/>
          <w:color w:val="333333"/>
          <w:kern w:val="0"/>
          <w:sz w:val="28"/>
          <w:szCs w:val="28"/>
        </w:rPr>
        <w:t> </w:t>
      </w:r>
      <w:r w:rsidRPr="00286EA7">
        <w:rPr>
          <w:rFonts w:ascii="仿宋" w:eastAsia="仿宋" w:hAnsi="仿宋" w:cs="Calibri" w:hint="eastAsia"/>
          <w:color w:val="333333"/>
          <w:kern w:val="0"/>
          <w:sz w:val="28"/>
          <w:szCs w:val="28"/>
        </w:rPr>
        <w:t xml:space="preserve"> 转专业的学生，依据转入专业的培养方案要求修读未修过的课程；已修且成绩合格的相同或相近课程由教务处转换学分。学生转入新专业后按该专业人才培养方案修满规定的学分，方可毕业。</w:t>
      </w:r>
    </w:p>
    <w:p w:rsidR="00286EA7" w:rsidRPr="00286EA7" w:rsidRDefault="00286EA7" w:rsidP="00286EA7">
      <w:pPr>
        <w:widowControl/>
        <w:shd w:val="clear" w:color="auto" w:fill="FFFFFF"/>
        <w:spacing w:line="480" w:lineRule="auto"/>
        <w:ind w:firstLine="562"/>
        <w:rPr>
          <w:rFonts w:cs="Calibri"/>
          <w:color w:val="727272"/>
          <w:kern w:val="0"/>
          <w:szCs w:val="21"/>
        </w:rPr>
      </w:pPr>
      <w:r w:rsidRPr="00286EA7">
        <w:rPr>
          <w:rFonts w:ascii="仿宋" w:eastAsia="仿宋" w:hAnsi="仿宋" w:cs="Calibri" w:hint="eastAsia"/>
          <w:b/>
          <w:bCs/>
          <w:color w:val="333333"/>
          <w:kern w:val="0"/>
          <w:sz w:val="28"/>
          <w:szCs w:val="28"/>
        </w:rPr>
        <w:t>第十一条</w:t>
      </w:r>
      <w:r w:rsidRPr="00286EA7">
        <w:rPr>
          <w:rFonts w:ascii="宋体" w:hAnsi="宋体" w:cs="宋体" w:hint="eastAsia"/>
          <w:color w:val="333333"/>
          <w:kern w:val="0"/>
          <w:sz w:val="28"/>
          <w:szCs w:val="28"/>
        </w:rPr>
        <w:t> </w:t>
      </w:r>
      <w:r w:rsidRPr="00286EA7">
        <w:rPr>
          <w:rFonts w:ascii="仿宋" w:eastAsia="仿宋" w:hAnsi="仿宋" w:cs="Calibri" w:hint="eastAsia"/>
          <w:color w:val="333333"/>
          <w:kern w:val="0"/>
          <w:sz w:val="28"/>
          <w:szCs w:val="28"/>
        </w:rPr>
        <w:t xml:space="preserve"> 教务处统一办理获准转专业学生学籍异动手续，并通知到学院有关部门。学</w:t>
      </w:r>
      <w:proofErr w:type="gramStart"/>
      <w:r w:rsidRPr="00286EA7">
        <w:rPr>
          <w:rFonts w:ascii="仿宋" w:eastAsia="仿宋" w:hAnsi="仿宋" w:cs="Calibri" w:hint="eastAsia"/>
          <w:color w:val="333333"/>
          <w:kern w:val="0"/>
          <w:sz w:val="28"/>
          <w:szCs w:val="28"/>
        </w:rPr>
        <w:t>信网数据</w:t>
      </w:r>
      <w:proofErr w:type="gramEnd"/>
      <w:r w:rsidRPr="00286EA7">
        <w:rPr>
          <w:rFonts w:ascii="仿宋" w:eastAsia="仿宋" w:hAnsi="仿宋" w:cs="Calibri" w:hint="eastAsia"/>
          <w:color w:val="333333"/>
          <w:kern w:val="0"/>
          <w:sz w:val="28"/>
          <w:szCs w:val="28"/>
        </w:rPr>
        <w:t>将在学年注册完成后更新。</w:t>
      </w:r>
    </w:p>
    <w:p w:rsidR="00286EA7" w:rsidRPr="00286EA7" w:rsidRDefault="00286EA7" w:rsidP="00286EA7">
      <w:pPr>
        <w:widowControl/>
        <w:shd w:val="clear" w:color="auto" w:fill="FFFFFF"/>
        <w:spacing w:line="480" w:lineRule="auto"/>
        <w:ind w:firstLine="560"/>
        <w:rPr>
          <w:rFonts w:cs="Calibri"/>
          <w:color w:val="727272"/>
          <w:kern w:val="0"/>
          <w:szCs w:val="21"/>
        </w:rPr>
      </w:pPr>
      <w:r w:rsidRPr="00286EA7">
        <w:rPr>
          <w:rFonts w:ascii="仿宋_GB2312" w:eastAsia="仿宋_GB2312" w:cs="Calibri" w:hint="eastAsia"/>
          <w:color w:val="333333"/>
          <w:kern w:val="0"/>
          <w:sz w:val="27"/>
          <w:szCs w:val="27"/>
        </w:rPr>
        <w:t>本办法自2020年1月1日起实行，由教务处负责解释。</w:t>
      </w:r>
    </w:p>
    <w:p w:rsidR="00480B61" w:rsidRPr="00286EA7" w:rsidRDefault="00480B61" w:rsidP="00286EA7"/>
    <w:sectPr w:rsidR="00480B61" w:rsidRPr="00286EA7" w:rsidSect="000C14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3A" w:rsidRDefault="000C3E3A" w:rsidP="002C5F17">
      <w:r>
        <w:separator/>
      </w:r>
    </w:p>
  </w:endnote>
  <w:endnote w:type="continuationSeparator" w:id="0">
    <w:p w:rsidR="000C3E3A" w:rsidRDefault="000C3E3A" w:rsidP="002C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3A" w:rsidRDefault="000C3E3A" w:rsidP="002C5F17">
      <w:r>
        <w:separator/>
      </w:r>
    </w:p>
  </w:footnote>
  <w:footnote w:type="continuationSeparator" w:id="0">
    <w:p w:rsidR="000C3E3A" w:rsidRDefault="000C3E3A" w:rsidP="002C5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74F"/>
    <w:rsid w:val="000573F2"/>
    <w:rsid w:val="000867C9"/>
    <w:rsid w:val="000C146D"/>
    <w:rsid w:val="000C3E3A"/>
    <w:rsid w:val="000D3EFC"/>
    <w:rsid w:val="000D4FC1"/>
    <w:rsid w:val="00161CD5"/>
    <w:rsid w:val="002508C9"/>
    <w:rsid w:val="00260E08"/>
    <w:rsid w:val="00286EA7"/>
    <w:rsid w:val="0029588B"/>
    <w:rsid w:val="002C5F17"/>
    <w:rsid w:val="003038B2"/>
    <w:rsid w:val="00480B61"/>
    <w:rsid w:val="004C48FF"/>
    <w:rsid w:val="004D28EA"/>
    <w:rsid w:val="00507779"/>
    <w:rsid w:val="00580534"/>
    <w:rsid w:val="005B7781"/>
    <w:rsid w:val="005C02AD"/>
    <w:rsid w:val="00605C32"/>
    <w:rsid w:val="0065266B"/>
    <w:rsid w:val="00693765"/>
    <w:rsid w:val="006E008E"/>
    <w:rsid w:val="00723B47"/>
    <w:rsid w:val="00743D77"/>
    <w:rsid w:val="00744611"/>
    <w:rsid w:val="00776F5D"/>
    <w:rsid w:val="007906EF"/>
    <w:rsid w:val="007A69EC"/>
    <w:rsid w:val="007F18FD"/>
    <w:rsid w:val="00810E0C"/>
    <w:rsid w:val="00853A99"/>
    <w:rsid w:val="00857B87"/>
    <w:rsid w:val="008F5750"/>
    <w:rsid w:val="009426E7"/>
    <w:rsid w:val="0096174F"/>
    <w:rsid w:val="00967F37"/>
    <w:rsid w:val="00970504"/>
    <w:rsid w:val="00971062"/>
    <w:rsid w:val="00A22A35"/>
    <w:rsid w:val="00A70AFD"/>
    <w:rsid w:val="00A74B59"/>
    <w:rsid w:val="00B07EA7"/>
    <w:rsid w:val="00B3081F"/>
    <w:rsid w:val="00B97AE2"/>
    <w:rsid w:val="00C43C57"/>
    <w:rsid w:val="00C85B5A"/>
    <w:rsid w:val="00C92683"/>
    <w:rsid w:val="00CB7A06"/>
    <w:rsid w:val="00CC0BED"/>
    <w:rsid w:val="00D24CE0"/>
    <w:rsid w:val="00D91778"/>
    <w:rsid w:val="00D9558E"/>
    <w:rsid w:val="00DA3833"/>
    <w:rsid w:val="00DB7E55"/>
    <w:rsid w:val="00DD16ED"/>
    <w:rsid w:val="00E4745D"/>
    <w:rsid w:val="00E661B4"/>
    <w:rsid w:val="00F13EE8"/>
    <w:rsid w:val="00F27382"/>
    <w:rsid w:val="00F30A86"/>
    <w:rsid w:val="00FA7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6D"/>
    <w:pPr>
      <w:widowControl w:val="0"/>
      <w:jc w:val="both"/>
    </w:pPr>
    <w:rPr>
      <w:kern w:val="2"/>
      <w:sz w:val="21"/>
      <w:szCs w:val="22"/>
    </w:rPr>
  </w:style>
  <w:style w:type="paragraph" w:styleId="1">
    <w:name w:val="heading 1"/>
    <w:basedOn w:val="a"/>
    <w:link w:val="1Char"/>
    <w:uiPriority w:val="9"/>
    <w:qFormat/>
    <w:locked/>
    <w:rsid w:val="00286EA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C5F1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2C5F17"/>
    <w:rPr>
      <w:rFonts w:cs="Times New Roman"/>
      <w:sz w:val="18"/>
      <w:szCs w:val="18"/>
    </w:rPr>
  </w:style>
  <w:style w:type="paragraph" w:styleId="a4">
    <w:name w:val="footer"/>
    <w:basedOn w:val="a"/>
    <w:link w:val="Char0"/>
    <w:uiPriority w:val="99"/>
    <w:rsid w:val="002C5F17"/>
    <w:pPr>
      <w:tabs>
        <w:tab w:val="center" w:pos="4153"/>
        <w:tab w:val="right" w:pos="8306"/>
      </w:tabs>
      <w:snapToGrid w:val="0"/>
      <w:jc w:val="left"/>
    </w:pPr>
    <w:rPr>
      <w:sz w:val="18"/>
      <w:szCs w:val="18"/>
    </w:rPr>
  </w:style>
  <w:style w:type="character" w:customStyle="1" w:styleId="Char0">
    <w:name w:val="页脚 Char"/>
    <w:link w:val="a4"/>
    <w:uiPriority w:val="99"/>
    <w:locked/>
    <w:rsid w:val="002C5F17"/>
    <w:rPr>
      <w:rFonts w:cs="Times New Roman"/>
      <w:sz w:val="18"/>
      <w:szCs w:val="18"/>
    </w:rPr>
  </w:style>
  <w:style w:type="paragraph" w:styleId="a5">
    <w:name w:val="List Paragraph"/>
    <w:basedOn w:val="a"/>
    <w:uiPriority w:val="99"/>
    <w:qFormat/>
    <w:rsid w:val="00A70AFD"/>
    <w:pPr>
      <w:ind w:firstLineChars="200" w:firstLine="420"/>
    </w:pPr>
  </w:style>
  <w:style w:type="paragraph" w:styleId="a6">
    <w:name w:val="Balloon Text"/>
    <w:basedOn w:val="a"/>
    <w:link w:val="Char1"/>
    <w:uiPriority w:val="99"/>
    <w:semiHidden/>
    <w:rsid w:val="00776F5D"/>
    <w:rPr>
      <w:sz w:val="18"/>
      <w:szCs w:val="18"/>
    </w:rPr>
  </w:style>
  <w:style w:type="character" w:customStyle="1" w:styleId="Char1">
    <w:name w:val="批注框文本 Char"/>
    <w:link w:val="a6"/>
    <w:uiPriority w:val="99"/>
    <w:semiHidden/>
    <w:locked/>
    <w:rsid w:val="00776F5D"/>
    <w:rPr>
      <w:rFonts w:cs="Times New Roman"/>
      <w:sz w:val="18"/>
      <w:szCs w:val="18"/>
    </w:rPr>
  </w:style>
  <w:style w:type="character" w:customStyle="1" w:styleId="1Char">
    <w:name w:val="标题 1 Char"/>
    <w:link w:val="1"/>
    <w:uiPriority w:val="9"/>
    <w:rsid w:val="00286EA7"/>
    <w:rPr>
      <w:rFonts w:ascii="宋体" w:hAnsi="宋体" w:cs="宋体"/>
      <w:b/>
      <w:bCs/>
      <w:kern w:val="36"/>
      <w:sz w:val="48"/>
      <w:szCs w:val="48"/>
    </w:rPr>
  </w:style>
  <w:style w:type="character" w:styleId="a7">
    <w:name w:val="Strong"/>
    <w:uiPriority w:val="22"/>
    <w:qFormat/>
    <w:locked/>
    <w:rsid w:val="00286E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6485">
      <w:marLeft w:val="0"/>
      <w:marRight w:val="0"/>
      <w:marTop w:val="0"/>
      <w:marBottom w:val="0"/>
      <w:divBdr>
        <w:top w:val="none" w:sz="0" w:space="0" w:color="auto"/>
        <w:left w:val="none" w:sz="0" w:space="0" w:color="auto"/>
        <w:bottom w:val="none" w:sz="0" w:space="0" w:color="auto"/>
        <w:right w:val="none" w:sz="0" w:space="0" w:color="auto"/>
      </w:divBdr>
      <w:divsChild>
        <w:div w:id="168956480">
          <w:marLeft w:val="0"/>
          <w:marRight w:val="0"/>
          <w:marTop w:val="0"/>
          <w:marBottom w:val="0"/>
          <w:divBdr>
            <w:top w:val="none" w:sz="0" w:space="0" w:color="auto"/>
            <w:left w:val="none" w:sz="0" w:space="0" w:color="auto"/>
            <w:bottom w:val="none" w:sz="0" w:space="0" w:color="auto"/>
            <w:right w:val="none" w:sz="0" w:space="0" w:color="auto"/>
          </w:divBdr>
        </w:div>
        <w:div w:id="168956481">
          <w:marLeft w:val="720"/>
          <w:marRight w:val="0"/>
          <w:marTop w:val="0"/>
          <w:marBottom w:val="0"/>
          <w:divBdr>
            <w:top w:val="none" w:sz="0" w:space="0" w:color="auto"/>
            <w:left w:val="none" w:sz="0" w:space="0" w:color="auto"/>
            <w:bottom w:val="none" w:sz="0" w:space="0" w:color="auto"/>
            <w:right w:val="none" w:sz="0" w:space="0" w:color="auto"/>
          </w:divBdr>
        </w:div>
        <w:div w:id="168956482">
          <w:marLeft w:val="0"/>
          <w:marRight w:val="0"/>
          <w:marTop w:val="0"/>
          <w:marBottom w:val="0"/>
          <w:divBdr>
            <w:top w:val="none" w:sz="0" w:space="0" w:color="auto"/>
            <w:left w:val="none" w:sz="0" w:space="0" w:color="auto"/>
            <w:bottom w:val="none" w:sz="0" w:space="0" w:color="auto"/>
            <w:right w:val="none" w:sz="0" w:space="0" w:color="auto"/>
          </w:divBdr>
        </w:div>
        <w:div w:id="168956483">
          <w:marLeft w:val="0"/>
          <w:marRight w:val="0"/>
          <w:marTop w:val="0"/>
          <w:marBottom w:val="0"/>
          <w:divBdr>
            <w:top w:val="none" w:sz="0" w:space="0" w:color="auto"/>
            <w:left w:val="none" w:sz="0" w:space="0" w:color="auto"/>
            <w:bottom w:val="none" w:sz="0" w:space="0" w:color="auto"/>
            <w:right w:val="none" w:sz="0" w:space="0" w:color="auto"/>
          </w:divBdr>
        </w:div>
        <w:div w:id="168956484">
          <w:marLeft w:val="359"/>
          <w:marRight w:val="0"/>
          <w:marTop w:val="0"/>
          <w:marBottom w:val="0"/>
          <w:divBdr>
            <w:top w:val="none" w:sz="0" w:space="0" w:color="auto"/>
            <w:left w:val="none" w:sz="0" w:space="0" w:color="auto"/>
            <w:bottom w:val="none" w:sz="0" w:space="0" w:color="auto"/>
            <w:right w:val="none" w:sz="0" w:space="0" w:color="auto"/>
          </w:divBdr>
        </w:div>
        <w:div w:id="168956486">
          <w:marLeft w:val="479"/>
          <w:marRight w:val="0"/>
          <w:marTop w:val="0"/>
          <w:marBottom w:val="0"/>
          <w:divBdr>
            <w:top w:val="none" w:sz="0" w:space="0" w:color="auto"/>
            <w:left w:val="none" w:sz="0" w:space="0" w:color="auto"/>
            <w:bottom w:val="none" w:sz="0" w:space="0" w:color="auto"/>
            <w:right w:val="none" w:sz="0" w:space="0" w:color="auto"/>
          </w:divBdr>
        </w:div>
      </w:divsChild>
    </w:div>
    <w:div w:id="860700269">
      <w:bodyDiv w:val="1"/>
      <w:marLeft w:val="0"/>
      <w:marRight w:val="0"/>
      <w:marTop w:val="0"/>
      <w:marBottom w:val="0"/>
      <w:divBdr>
        <w:top w:val="none" w:sz="0" w:space="0" w:color="auto"/>
        <w:left w:val="none" w:sz="0" w:space="0" w:color="auto"/>
        <w:bottom w:val="none" w:sz="0" w:space="0" w:color="auto"/>
        <w:right w:val="none" w:sz="0" w:space="0" w:color="auto"/>
      </w:divBdr>
      <w:divsChild>
        <w:div w:id="723917684">
          <w:marLeft w:val="0"/>
          <w:marRight w:val="0"/>
          <w:marTop w:val="0"/>
          <w:marBottom w:val="0"/>
          <w:divBdr>
            <w:top w:val="none" w:sz="0" w:space="0" w:color="auto"/>
            <w:left w:val="none" w:sz="0" w:space="0" w:color="auto"/>
            <w:bottom w:val="none" w:sz="0" w:space="0" w:color="auto"/>
            <w:right w:val="none" w:sz="0" w:space="0" w:color="auto"/>
          </w:divBdr>
          <w:divsChild>
            <w:div w:id="949625963">
              <w:marLeft w:val="0"/>
              <w:marRight w:val="0"/>
              <w:marTop w:val="0"/>
              <w:marBottom w:val="0"/>
              <w:divBdr>
                <w:top w:val="none" w:sz="0" w:space="0" w:color="auto"/>
                <w:left w:val="none" w:sz="0" w:space="0" w:color="auto"/>
                <w:bottom w:val="none" w:sz="0" w:space="0" w:color="auto"/>
                <w:right w:val="none" w:sz="0" w:space="0" w:color="auto"/>
              </w:divBdr>
              <w:divsChild>
                <w:div w:id="776877071">
                  <w:marLeft w:val="0"/>
                  <w:marRight w:val="0"/>
                  <w:marTop w:val="0"/>
                  <w:marBottom w:val="0"/>
                  <w:divBdr>
                    <w:top w:val="none" w:sz="0" w:space="0" w:color="auto"/>
                    <w:left w:val="none" w:sz="0" w:space="0" w:color="auto"/>
                    <w:bottom w:val="none" w:sz="0" w:space="0" w:color="auto"/>
                    <w:right w:val="none" w:sz="0" w:space="0" w:color="auto"/>
                  </w:divBdr>
                  <w:divsChild>
                    <w:div w:id="1319110271">
                      <w:marLeft w:val="0"/>
                      <w:marRight w:val="0"/>
                      <w:marTop w:val="0"/>
                      <w:marBottom w:val="0"/>
                      <w:divBdr>
                        <w:top w:val="none" w:sz="0" w:space="0" w:color="auto"/>
                        <w:left w:val="none" w:sz="0" w:space="0" w:color="auto"/>
                        <w:bottom w:val="none" w:sz="0" w:space="0" w:color="auto"/>
                        <w:right w:val="none" w:sz="0" w:space="0" w:color="auto"/>
                      </w:divBdr>
                      <w:divsChild>
                        <w:div w:id="168570221">
                          <w:marLeft w:val="0"/>
                          <w:marRight w:val="0"/>
                          <w:marTop w:val="0"/>
                          <w:marBottom w:val="0"/>
                          <w:divBdr>
                            <w:top w:val="none" w:sz="0" w:space="0" w:color="auto"/>
                            <w:left w:val="none" w:sz="0" w:space="0" w:color="auto"/>
                            <w:bottom w:val="none" w:sz="0" w:space="0" w:color="auto"/>
                            <w:right w:val="none" w:sz="0" w:space="0" w:color="auto"/>
                          </w:divBdr>
                          <w:divsChild>
                            <w:div w:id="289559555">
                              <w:marLeft w:val="0"/>
                              <w:marRight w:val="0"/>
                              <w:marTop w:val="100"/>
                              <w:marBottom w:val="100"/>
                              <w:divBdr>
                                <w:top w:val="none" w:sz="0" w:space="0" w:color="auto"/>
                                <w:left w:val="none" w:sz="0" w:space="0" w:color="auto"/>
                                <w:bottom w:val="none" w:sz="0" w:space="0" w:color="auto"/>
                                <w:right w:val="none" w:sz="0" w:space="0" w:color="auto"/>
                              </w:divBdr>
                              <w:divsChild>
                                <w:div w:id="671686159">
                                  <w:marLeft w:val="0"/>
                                  <w:marRight w:val="0"/>
                                  <w:marTop w:val="240"/>
                                  <w:marBottom w:val="0"/>
                                  <w:divBdr>
                                    <w:top w:val="none" w:sz="0" w:space="0" w:color="auto"/>
                                    <w:left w:val="none" w:sz="0" w:space="0" w:color="auto"/>
                                    <w:bottom w:val="dashed" w:sz="6" w:space="20" w:color="DDDDDD"/>
                                    <w:right w:val="none" w:sz="0" w:space="0" w:color="auto"/>
                                  </w:divBdr>
                                </w:div>
                                <w:div w:id="362946185">
                                  <w:marLeft w:val="0"/>
                                  <w:marRight w:val="0"/>
                                  <w:marTop w:val="300"/>
                                  <w:marBottom w:val="0"/>
                                  <w:divBdr>
                                    <w:top w:val="none" w:sz="0" w:space="0" w:color="auto"/>
                                    <w:left w:val="none" w:sz="0" w:space="0" w:color="auto"/>
                                    <w:bottom w:val="none" w:sz="0" w:space="0" w:color="auto"/>
                                    <w:right w:val="none" w:sz="0" w:space="0" w:color="auto"/>
                                  </w:divBdr>
                                  <w:divsChild>
                                    <w:div w:id="8276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254</Words>
  <Characters>1449</Characters>
  <Application>Microsoft Office Word</Application>
  <DocSecurity>0</DocSecurity>
  <Lines>12</Lines>
  <Paragraphs>3</Paragraphs>
  <ScaleCrop>false</ScaleCrop>
  <Company>太原工业学院</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董剑龙</dc:creator>
  <cp:keywords/>
  <dc:description/>
  <cp:lastModifiedBy>titlgh</cp:lastModifiedBy>
  <cp:revision>11</cp:revision>
  <cp:lastPrinted>2017-07-12T02:12:00Z</cp:lastPrinted>
  <dcterms:created xsi:type="dcterms:W3CDTF">2017-07-12T10:35:00Z</dcterms:created>
  <dcterms:modified xsi:type="dcterms:W3CDTF">2020-08-29T03:28:00Z</dcterms:modified>
</cp:coreProperties>
</file>